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350" w14:textId="77777777" w:rsidR="00E16C18" w:rsidRDefault="00E16C18" w:rsidP="00E16C18"/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a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 ___________________________________________________________________________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disp. att. c.p.c.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>da 61 a 64 c.p.c., da 191 a 201 c.p.c. , da 13 a 23 delle</w:t>
      </w:r>
      <w:r w:rsidRPr="00126A42">
        <w:rPr>
          <w:rFonts w:ascii="Times New Roman" w:hAnsi="Times New Roman" w:cs="Times New Roman"/>
        </w:rPr>
        <w:t xml:space="preserve"> disp. att. 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 xml:space="preserve">c.,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acquisende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 xml:space="preserve">p.e.c.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B2429F"/>
    <w:rsid w:val="00B275DC"/>
    <w:rsid w:val="00B60248"/>
    <w:rsid w:val="00B85F3B"/>
    <w:rsid w:val="00BA54EC"/>
    <w:rsid w:val="00C358BC"/>
    <w:rsid w:val="00C87DD7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ORDINE DEGLI AVVOCATI DI CAGLIARI</cp:lastModifiedBy>
  <cp:revision>2</cp:revision>
  <cp:lastPrinted>2021-01-21T08:00:00Z</cp:lastPrinted>
  <dcterms:created xsi:type="dcterms:W3CDTF">2021-02-08T09:37:00Z</dcterms:created>
  <dcterms:modified xsi:type="dcterms:W3CDTF">2021-02-08T09:37:00Z</dcterms:modified>
</cp:coreProperties>
</file>